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AF1" w:rsidRPr="008C6AF1" w:rsidRDefault="000A75F8" w:rsidP="000A75F8">
      <w:pPr>
        <w:spacing w:before="240" w:after="240"/>
        <w:jc w:val="center"/>
        <w:rPr>
          <w:rFonts w:ascii="Georgia" w:hAnsi="Georgia"/>
          <w:sz w:val="24"/>
          <w:szCs w:val="24"/>
        </w:rPr>
      </w:pPr>
      <w:r>
        <w:rPr>
          <w:rFonts w:ascii="Georgia" w:hAnsi="Georgia"/>
          <w:sz w:val="24"/>
          <w:szCs w:val="24"/>
        </w:rPr>
        <w:t>LENGUAJE DEL TEXTO MODELO PARA SER USADO EN COMUNICACIONES</w:t>
      </w:r>
    </w:p>
    <w:p w:rsidR="004834B9" w:rsidRDefault="004834B9" w:rsidP="00D05EA8">
      <w:pPr>
        <w:spacing w:before="240" w:after="80" w:line="252" w:lineRule="auto"/>
        <w:rPr>
          <w:rFonts w:ascii="Georgia" w:hAnsi="Georgia"/>
        </w:rPr>
      </w:pPr>
      <w:r>
        <w:rPr>
          <w:rFonts w:ascii="Georgia" w:hAnsi="Georgia"/>
        </w:rPr>
        <w:t xml:space="preserve">Las organizaciones que promuevan el Give to the Max Day pueden utilizar el lenguaje del texto modelo que se brinda a continuación para compartir información sobre GiveMN y Give to the Max Day. Este lenguaje puede incluirse en comunicaciones importantes tales </w:t>
      </w:r>
      <w:proofErr w:type="spellStart"/>
      <w:r>
        <w:rPr>
          <w:rFonts w:ascii="Georgia" w:hAnsi="Georgia"/>
        </w:rPr>
        <w:t>como</w:t>
      </w:r>
      <w:proofErr w:type="spellEnd"/>
      <w:r>
        <w:rPr>
          <w:rFonts w:ascii="Georgia" w:hAnsi="Georgia"/>
        </w:rPr>
        <w:t xml:space="preserve"> </w:t>
      </w:r>
      <w:proofErr w:type="spellStart"/>
      <w:r>
        <w:rPr>
          <w:rFonts w:ascii="Georgia" w:hAnsi="Georgia"/>
        </w:rPr>
        <w:t>boletines</w:t>
      </w:r>
      <w:proofErr w:type="spellEnd"/>
      <w:r>
        <w:rPr>
          <w:rFonts w:ascii="Georgia" w:hAnsi="Georgia"/>
        </w:rPr>
        <w:t xml:space="preserve"> </w:t>
      </w:r>
      <w:proofErr w:type="spellStart"/>
      <w:r>
        <w:rPr>
          <w:rFonts w:ascii="Georgia" w:hAnsi="Georgia"/>
        </w:rPr>
        <w:t>informativos</w:t>
      </w:r>
      <w:proofErr w:type="spellEnd"/>
      <w:r>
        <w:rPr>
          <w:rFonts w:ascii="Georgia" w:hAnsi="Georgia"/>
        </w:rPr>
        <w:t xml:space="preserve">, </w:t>
      </w:r>
      <w:proofErr w:type="spellStart"/>
      <w:r>
        <w:rPr>
          <w:rFonts w:ascii="Georgia" w:hAnsi="Georgia"/>
        </w:rPr>
        <w:t>publicaciones</w:t>
      </w:r>
      <w:proofErr w:type="spellEnd"/>
      <w:r>
        <w:rPr>
          <w:rFonts w:ascii="Georgia" w:hAnsi="Georgia"/>
        </w:rPr>
        <w:t xml:space="preserve"> </w:t>
      </w:r>
      <w:proofErr w:type="spellStart"/>
      <w:r>
        <w:rPr>
          <w:rFonts w:ascii="Georgia" w:hAnsi="Georgia"/>
        </w:rPr>
        <w:t>impresas</w:t>
      </w:r>
      <w:proofErr w:type="spellEnd"/>
      <w:r>
        <w:rPr>
          <w:rFonts w:ascii="Georgia" w:hAnsi="Georgia"/>
        </w:rPr>
        <w:t xml:space="preserve"> y </w:t>
      </w:r>
      <w:proofErr w:type="spellStart"/>
      <w:r>
        <w:rPr>
          <w:rFonts w:ascii="Georgia" w:hAnsi="Georgia"/>
        </w:rPr>
        <w:t>comunicados</w:t>
      </w:r>
      <w:proofErr w:type="spellEnd"/>
      <w:r>
        <w:rPr>
          <w:rFonts w:ascii="Georgia" w:hAnsi="Georgia"/>
        </w:rPr>
        <w:t xml:space="preserve"> de </w:t>
      </w:r>
      <w:proofErr w:type="spellStart"/>
      <w:r>
        <w:rPr>
          <w:rFonts w:ascii="Georgia" w:hAnsi="Georgia"/>
        </w:rPr>
        <w:t>prensa</w:t>
      </w:r>
      <w:proofErr w:type="spellEnd"/>
      <w:r>
        <w:rPr>
          <w:rFonts w:ascii="Georgia" w:hAnsi="Georgia"/>
        </w:rPr>
        <w:t xml:space="preserve"> de </w:t>
      </w:r>
      <w:proofErr w:type="spellStart"/>
      <w:r>
        <w:rPr>
          <w:rFonts w:ascii="Georgia" w:hAnsi="Georgia"/>
        </w:rPr>
        <w:t>su</w:t>
      </w:r>
      <w:proofErr w:type="spellEnd"/>
      <w:r>
        <w:rPr>
          <w:rFonts w:ascii="Georgia" w:hAnsi="Georgia"/>
        </w:rPr>
        <w:t xml:space="preserve"> </w:t>
      </w:r>
      <w:proofErr w:type="spellStart"/>
      <w:r>
        <w:rPr>
          <w:rFonts w:ascii="Georgia" w:hAnsi="Georgia"/>
        </w:rPr>
        <w:t>organización</w:t>
      </w:r>
      <w:proofErr w:type="spellEnd"/>
      <w:r>
        <w:rPr>
          <w:rFonts w:ascii="Georgia" w:hAnsi="Georgia"/>
        </w:rPr>
        <w:t>.</w:t>
      </w:r>
    </w:p>
    <w:p w:rsidR="00D612B4" w:rsidRPr="00D612B4" w:rsidRDefault="00DC381B" w:rsidP="00D05EA8">
      <w:pPr>
        <w:spacing w:before="160" w:after="120" w:line="264" w:lineRule="auto"/>
        <w:rPr>
          <w:rFonts w:ascii="Georgia" w:hAnsi="Georgia"/>
          <w:b/>
          <w:color w:val="0F004E"/>
          <w:sz w:val="24"/>
          <w:szCs w:val="24"/>
        </w:rPr>
      </w:pPr>
      <w:r>
        <w:rPr>
          <w:rFonts w:ascii="Georgia" w:hAnsi="Georgia"/>
          <w:b/>
          <w:color w:val="0F004E"/>
          <w:sz w:val="24"/>
          <w:szCs w:val="24"/>
        </w:rPr>
        <w:t>Acerca de Give to the Max Day</w:t>
      </w:r>
    </w:p>
    <w:p w:rsidR="00D47A5A" w:rsidRDefault="00D47A5A" w:rsidP="00D05EA8">
      <w:pPr>
        <w:spacing w:after="120" w:line="252" w:lineRule="auto"/>
        <w:rPr>
          <w:rFonts w:ascii="Georgia" w:hAnsi="Georgia"/>
        </w:rPr>
      </w:pPr>
      <w:r>
        <w:rPr>
          <w:rFonts w:ascii="Georgia" w:hAnsi="Georgia"/>
        </w:rPr>
        <w:t>Give to the Max Day se creó en 2009 con el objetivo de lanzar GiveMN, un proyecto de colaboración liderado por Minnesota Community Foundation y muchas otras organizaciones comprometidas en ayudar a hacer de nuestro estado un lugar mejor.</w:t>
      </w:r>
    </w:p>
    <w:p w:rsidR="005A4877" w:rsidRDefault="005A4877" w:rsidP="00D05EA8">
      <w:pPr>
        <w:spacing w:after="120" w:line="252" w:lineRule="auto"/>
        <w:rPr>
          <w:rFonts w:ascii="Georgia" w:hAnsi="Georgia"/>
        </w:rPr>
      </w:pPr>
      <w:r>
        <w:rPr>
          <w:rFonts w:ascii="Georgia" w:hAnsi="Georgia"/>
        </w:rPr>
        <w:t xml:space="preserve">El lanzamiento inicial desencadenó una explosión de donaciones por Internet: USD 14 </w:t>
      </w:r>
      <w:proofErr w:type="spellStart"/>
      <w:r>
        <w:rPr>
          <w:rFonts w:ascii="Georgia" w:hAnsi="Georgia"/>
        </w:rPr>
        <w:t>millones</w:t>
      </w:r>
      <w:proofErr w:type="spellEnd"/>
      <w:r>
        <w:rPr>
          <w:rFonts w:ascii="Georgia" w:hAnsi="Georgia"/>
        </w:rPr>
        <w:t xml:space="preserve"> en 24</w:t>
      </w:r>
      <w:r w:rsidR="00D05EA8">
        <w:rPr>
          <w:rFonts w:ascii="Georgia" w:hAnsi="Georgia"/>
        </w:rPr>
        <w:t> </w:t>
      </w:r>
      <w:proofErr w:type="spellStart"/>
      <w:r>
        <w:rPr>
          <w:rFonts w:ascii="Georgia" w:hAnsi="Georgia"/>
        </w:rPr>
        <w:t>horas</w:t>
      </w:r>
      <w:proofErr w:type="spellEnd"/>
      <w:r>
        <w:rPr>
          <w:rFonts w:ascii="Georgia" w:hAnsi="Georgia"/>
        </w:rPr>
        <w:t>. Desde entonces, Give to the Max Day se convirtió en una tradición anual. Todos los años, miles de organizaciones y personas generan donaciones y se entusiasman con las causas en las que Minnesota trabaja para mejorar la calidad de vida de todos los habitantes del estado.</w:t>
      </w:r>
    </w:p>
    <w:p w:rsidR="007F2386" w:rsidRPr="005A4877" w:rsidRDefault="007F2386" w:rsidP="00D05EA8">
      <w:pPr>
        <w:spacing w:after="120" w:line="252" w:lineRule="auto"/>
        <w:rPr>
          <w:rFonts w:ascii="Georgia" w:hAnsi="Georgia"/>
        </w:rPr>
      </w:pPr>
      <w:r>
        <w:rPr>
          <w:rFonts w:ascii="Georgia" w:hAnsi="Georgia"/>
        </w:rPr>
        <w:t>Give to the Max Day se convirtió en un modelo nacional para los días de donación.</w:t>
      </w:r>
    </w:p>
    <w:p w:rsidR="003D6C0E" w:rsidRPr="00D612B4" w:rsidRDefault="00DC381B" w:rsidP="00D05EA8">
      <w:pPr>
        <w:spacing w:before="160" w:after="120" w:line="264" w:lineRule="auto"/>
        <w:rPr>
          <w:rFonts w:ascii="Georgia" w:hAnsi="Georgia"/>
          <w:b/>
          <w:color w:val="0F004E"/>
          <w:sz w:val="24"/>
          <w:szCs w:val="24"/>
        </w:rPr>
      </w:pPr>
      <w:proofErr w:type="spellStart"/>
      <w:r>
        <w:rPr>
          <w:rFonts w:ascii="Georgia" w:hAnsi="Georgia"/>
          <w:b/>
          <w:color w:val="0F004E"/>
          <w:sz w:val="24"/>
          <w:szCs w:val="24"/>
        </w:rPr>
        <w:t>Acerca</w:t>
      </w:r>
      <w:proofErr w:type="spellEnd"/>
      <w:r>
        <w:rPr>
          <w:rFonts w:ascii="Georgia" w:hAnsi="Georgia"/>
          <w:b/>
          <w:color w:val="0F004E"/>
          <w:sz w:val="24"/>
          <w:szCs w:val="24"/>
        </w:rPr>
        <w:t xml:space="preserve"> de </w:t>
      </w:r>
      <w:proofErr w:type="spellStart"/>
      <w:r>
        <w:rPr>
          <w:rFonts w:ascii="Georgia" w:hAnsi="Georgia"/>
          <w:b/>
          <w:color w:val="0F004E"/>
          <w:sz w:val="24"/>
          <w:szCs w:val="24"/>
        </w:rPr>
        <w:t>GiveMN</w:t>
      </w:r>
      <w:proofErr w:type="spellEnd"/>
    </w:p>
    <w:p w:rsidR="00A85F75" w:rsidRPr="00A85F75" w:rsidRDefault="00A85F75" w:rsidP="00D05EA8">
      <w:pPr>
        <w:spacing w:after="120" w:line="252" w:lineRule="auto"/>
        <w:rPr>
          <w:rFonts w:ascii="Georgia" w:hAnsi="Georgia" w:cs="Arial"/>
        </w:rPr>
      </w:pPr>
      <w:r>
        <w:rPr>
          <w:rFonts w:ascii="Georgia" w:hAnsi="Georgia" w:cs="Arial"/>
        </w:rPr>
        <w:t>GiveMN conecta a las personas que realizan donaciones con las organizaciones que están trabajando para hacer de Minnesota un lugar mejor. Su sitio web de donaciones por Internet, GiveMN.org, hace posible la realización de donaciones de caridad en cualquier momento y lugar, lo que permite que las personas donen con facilidad y entusiasmo. GiveMN trae innovación, energía e ideas nuevas a la generosidad de Minnesota.</w:t>
      </w:r>
    </w:p>
    <w:p w:rsidR="00A85F75" w:rsidRPr="00A85F75" w:rsidRDefault="00A85F75" w:rsidP="00D05EA8">
      <w:pPr>
        <w:spacing w:after="120" w:line="252" w:lineRule="auto"/>
        <w:rPr>
          <w:rFonts w:ascii="Georgia" w:hAnsi="Georgia" w:cs="Arial"/>
        </w:rPr>
      </w:pPr>
      <w:proofErr w:type="spellStart"/>
      <w:r>
        <w:rPr>
          <w:rFonts w:ascii="Georgia" w:hAnsi="Georgia" w:cs="Arial"/>
        </w:rPr>
        <w:t>GiveMN</w:t>
      </w:r>
      <w:proofErr w:type="spellEnd"/>
      <w:r>
        <w:rPr>
          <w:rFonts w:ascii="Georgia" w:hAnsi="Georgia" w:cs="Arial"/>
        </w:rPr>
        <w:t xml:space="preserve"> </w:t>
      </w:r>
      <w:proofErr w:type="spellStart"/>
      <w:r>
        <w:rPr>
          <w:rFonts w:ascii="Georgia" w:hAnsi="Georgia" w:cs="Arial"/>
        </w:rPr>
        <w:t>es</w:t>
      </w:r>
      <w:proofErr w:type="spellEnd"/>
      <w:r>
        <w:rPr>
          <w:rFonts w:ascii="Georgia" w:hAnsi="Georgia" w:cs="Arial"/>
        </w:rPr>
        <w:t xml:space="preserve"> </w:t>
      </w:r>
      <w:proofErr w:type="spellStart"/>
      <w:r>
        <w:rPr>
          <w:rFonts w:ascii="Georgia" w:hAnsi="Georgia" w:cs="Arial"/>
        </w:rPr>
        <w:t>una</w:t>
      </w:r>
      <w:proofErr w:type="spellEnd"/>
      <w:r>
        <w:rPr>
          <w:rFonts w:ascii="Georgia" w:hAnsi="Georgia" w:cs="Arial"/>
        </w:rPr>
        <w:t xml:space="preserve"> </w:t>
      </w:r>
      <w:proofErr w:type="spellStart"/>
      <w:r>
        <w:rPr>
          <w:rFonts w:ascii="Georgia" w:hAnsi="Georgia" w:cs="Arial"/>
        </w:rPr>
        <w:t>organización</w:t>
      </w:r>
      <w:proofErr w:type="spellEnd"/>
      <w:r>
        <w:rPr>
          <w:rFonts w:ascii="Georgia" w:hAnsi="Georgia" w:cs="Arial"/>
        </w:rPr>
        <w:t xml:space="preserve"> independiente 501(c</w:t>
      </w:r>
      <w:proofErr w:type="gramStart"/>
      <w:r>
        <w:rPr>
          <w:rFonts w:ascii="Georgia" w:hAnsi="Georgia" w:cs="Arial"/>
        </w:rPr>
        <w:t>)(</w:t>
      </w:r>
      <w:proofErr w:type="gramEnd"/>
      <w:r>
        <w:rPr>
          <w:rFonts w:ascii="Georgia" w:hAnsi="Georgia" w:cs="Arial"/>
        </w:rPr>
        <w:t>3), sin fines de lucro y filial de Minnesota Philanthropy Partners. Lanzada en 2009 por Minnesota Community Foundation, GiveMN recibe el apoyo de muchas fundaciones y socios corporativos generosos de todo el estado, así como también de personas bondadosas.</w:t>
      </w:r>
    </w:p>
    <w:p w:rsidR="00A85F75" w:rsidRPr="00D05EA8" w:rsidRDefault="00A85F75" w:rsidP="00D05EA8">
      <w:pPr>
        <w:spacing w:after="120" w:line="252" w:lineRule="auto"/>
        <w:rPr>
          <w:rFonts w:ascii="Georgia" w:hAnsi="Georgia" w:cs="Arial"/>
          <w:spacing w:val="-2"/>
        </w:rPr>
      </w:pPr>
      <w:r w:rsidRPr="00D05EA8">
        <w:rPr>
          <w:rFonts w:ascii="Georgia" w:hAnsi="Georgia" w:cs="Arial"/>
          <w:spacing w:val="-2"/>
        </w:rPr>
        <w:t xml:space="preserve">Hoy en </w:t>
      </w:r>
      <w:proofErr w:type="spellStart"/>
      <w:r w:rsidRPr="00D05EA8">
        <w:rPr>
          <w:rFonts w:ascii="Georgia" w:hAnsi="Georgia" w:cs="Arial"/>
          <w:spacing w:val="-2"/>
        </w:rPr>
        <w:t>día</w:t>
      </w:r>
      <w:proofErr w:type="spellEnd"/>
      <w:r w:rsidRPr="00D05EA8">
        <w:rPr>
          <w:rFonts w:ascii="Georgia" w:hAnsi="Georgia" w:cs="Arial"/>
          <w:spacing w:val="-2"/>
        </w:rPr>
        <w:t xml:space="preserve">, </w:t>
      </w:r>
      <w:proofErr w:type="spellStart"/>
      <w:r w:rsidRPr="00D05EA8">
        <w:rPr>
          <w:rFonts w:ascii="Georgia" w:hAnsi="Georgia" w:cs="Arial"/>
          <w:spacing w:val="-2"/>
        </w:rPr>
        <w:t>GiveMN</w:t>
      </w:r>
      <w:proofErr w:type="spellEnd"/>
      <w:r w:rsidRPr="00D05EA8">
        <w:rPr>
          <w:rFonts w:ascii="Georgia" w:hAnsi="Georgia" w:cs="Arial"/>
          <w:spacing w:val="-2"/>
        </w:rPr>
        <w:t xml:space="preserve"> </w:t>
      </w:r>
      <w:proofErr w:type="spellStart"/>
      <w:r w:rsidRPr="00D05EA8">
        <w:rPr>
          <w:rFonts w:ascii="Georgia" w:hAnsi="Georgia" w:cs="Arial"/>
          <w:spacing w:val="-2"/>
        </w:rPr>
        <w:t>atiende</w:t>
      </w:r>
      <w:proofErr w:type="spellEnd"/>
      <w:r w:rsidRPr="00D05EA8">
        <w:rPr>
          <w:rFonts w:ascii="Georgia" w:hAnsi="Georgia" w:cs="Arial"/>
          <w:spacing w:val="-2"/>
        </w:rPr>
        <w:t xml:space="preserve"> a más de 10.000 organizaciones sin fines de lucro y escuelas en todo el condado de Minnesota, y más de 300.000 donadores han utilizado GiveMN para marcar una diferencia en sus comunidades. En la actualidad, las organizaciones sin fines de lucro y las escuelas de Minnesota </w:t>
      </w:r>
      <w:proofErr w:type="spellStart"/>
      <w:r w:rsidRPr="00D05EA8">
        <w:rPr>
          <w:rFonts w:ascii="Georgia" w:hAnsi="Georgia" w:cs="Arial"/>
          <w:spacing w:val="-2"/>
        </w:rPr>
        <w:t>han</w:t>
      </w:r>
      <w:proofErr w:type="spellEnd"/>
      <w:r w:rsidRPr="00D05EA8">
        <w:rPr>
          <w:rFonts w:ascii="Georgia" w:hAnsi="Georgia" w:cs="Arial"/>
          <w:spacing w:val="-2"/>
        </w:rPr>
        <w:t xml:space="preserve"> </w:t>
      </w:r>
      <w:proofErr w:type="spellStart"/>
      <w:r w:rsidRPr="00D05EA8">
        <w:rPr>
          <w:rFonts w:ascii="Georgia" w:hAnsi="Georgia" w:cs="Arial"/>
          <w:spacing w:val="-2"/>
        </w:rPr>
        <w:t>recibido</w:t>
      </w:r>
      <w:proofErr w:type="spellEnd"/>
      <w:r w:rsidRPr="00D05EA8">
        <w:rPr>
          <w:rFonts w:ascii="Georgia" w:hAnsi="Georgia" w:cs="Arial"/>
          <w:spacing w:val="-2"/>
        </w:rPr>
        <w:t xml:space="preserve"> </w:t>
      </w:r>
      <w:proofErr w:type="spellStart"/>
      <w:r w:rsidRPr="00D05EA8">
        <w:rPr>
          <w:rFonts w:ascii="Georgia" w:hAnsi="Georgia" w:cs="Arial"/>
          <w:spacing w:val="-2"/>
        </w:rPr>
        <w:t>más</w:t>
      </w:r>
      <w:proofErr w:type="spellEnd"/>
      <w:r w:rsidRPr="00D05EA8">
        <w:rPr>
          <w:rFonts w:ascii="Georgia" w:hAnsi="Georgia" w:cs="Arial"/>
          <w:spacing w:val="-2"/>
        </w:rPr>
        <w:t xml:space="preserve"> de USD 1</w:t>
      </w:r>
      <w:r w:rsidR="007C6703">
        <w:rPr>
          <w:rFonts w:ascii="Georgia" w:hAnsi="Georgia" w:cs="Arial"/>
          <w:spacing w:val="-2"/>
        </w:rPr>
        <w:t>6</w:t>
      </w:r>
      <w:r w:rsidRPr="00D05EA8">
        <w:rPr>
          <w:rFonts w:ascii="Georgia" w:hAnsi="Georgia" w:cs="Arial"/>
          <w:spacing w:val="-2"/>
        </w:rPr>
        <w:t xml:space="preserve">0 </w:t>
      </w:r>
      <w:proofErr w:type="spellStart"/>
      <w:r w:rsidRPr="00D05EA8">
        <w:rPr>
          <w:rFonts w:ascii="Georgia" w:hAnsi="Georgia" w:cs="Arial"/>
          <w:spacing w:val="-2"/>
        </w:rPr>
        <w:t>millones</w:t>
      </w:r>
      <w:proofErr w:type="spellEnd"/>
      <w:r w:rsidRPr="00D05EA8">
        <w:rPr>
          <w:rFonts w:ascii="Georgia" w:hAnsi="Georgia" w:cs="Arial"/>
          <w:spacing w:val="-2"/>
        </w:rPr>
        <w:t xml:space="preserve"> en </w:t>
      </w:r>
      <w:proofErr w:type="spellStart"/>
      <w:r w:rsidRPr="00D05EA8">
        <w:rPr>
          <w:rFonts w:ascii="Georgia" w:hAnsi="Georgia" w:cs="Arial"/>
          <w:spacing w:val="-2"/>
        </w:rPr>
        <w:t>donaciones</w:t>
      </w:r>
      <w:proofErr w:type="spellEnd"/>
      <w:r w:rsidRPr="00D05EA8">
        <w:rPr>
          <w:rFonts w:ascii="Georgia" w:hAnsi="Georgia" w:cs="Arial"/>
          <w:spacing w:val="-2"/>
        </w:rPr>
        <w:t xml:space="preserve"> a través de GiveMN.org. Las organizaciones confían en GiveMN para ayudar a romper con los modelos tradicionales de recaudación de fondos y para conectar a más personas generosas con más causas que antes. </w:t>
      </w:r>
      <w:r w:rsidRPr="00D05EA8">
        <w:rPr>
          <w:rFonts w:ascii="Georgia" w:hAnsi="Georgia"/>
          <w:spacing w:val="-2"/>
        </w:rPr>
        <w:t xml:space="preserve">¡Explore </w:t>
      </w:r>
      <w:hyperlink r:id="rId7" w:history="1">
        <w:r w:rsidRPr="00D05EA8">
          <w:rPr>
            <w:rStyle w:val="Hyperlink"/>
            <w:rFonts w:ascii="Georgia" w:hAnsi="Georgia"/>
            <w:spacing w:val="-2"/>
          </w:rPr>
          <w:t>GiveMN.org</w:t>
        </w:r>
      </w:hyperlink>
      <w:r w:rsidRPr="00D05EA8">
        <w:rPr>
          <w:rFonts w:ascii="Georgia" w:hAnsi="Georgia"/>
          <w:spacing w:val="-2"/>
        </w:rPr>
        <w:t xml:space="preserve"> hoy mismo!</w:t>
      </w:r>
    </w:p>
    <w:p w:rsidR="00A85F75" w:rsidRPr="00A85F75" w:rsidRDefault="00A85F75" w:rsidP="00D05EA8">
      <w:pPr>
        <w:spacing w:before="160" w:after="120" w:line="264" w:lineRule="auto"/>
        <w:ind w:left="720"/>
        <w:rPr>
          <w:rFonts w:ascii="Georgia" w:hAnsi="Georgia"/>
          <w:b/>
          <w:color w:val="8DC63F"/>
        </w:rPr>
      </w:pPr>
      <w:r>
        <w:rPr>
          <w:rFonts w:ascii="Georgia" w:hAnsi="Georgia"/>
          <w:b/>
          <w:color w:val="8DC63F"/>
        </w:rPr>
        <w:t>Versión más corta | Acerca de GiveMN</w:t>
      </w:r>
    </w:p>
    <w:p w:rsidR="00A85F75" w:rsidRPr="00A85F75" w:rsidRDefault="00A85F75" w:rsidP="00D05EA8">
      <w:pPr>
        <w:spacing w:after="120" w:line="264" w:lineRule="auto"/>
        <w:ind w:left="720"/>
        <w:rPr>
          <w:rFonts w:ascii="Georgia" w:hAnsi="Georgia" w:cs="Arial"/>
        </w:rPr>
      </w:pPr>
      <w:r>
        <w:rPr>
          <w:rFonts w:ascii="Georgia" w:hAnsi="Georgia" w:cs="Arial"/>
        </w:rPr>
        <w:t>GiveMN conecta a las personas que realizan donaciones con las organizaciones que están trabajando para hacer de Minnesota un lugar mejor. Su sitio web de donaciones por Internet, GiveMN.org, hace posible la realización de donaciones de caridad en cualquier momento y lugar, lo que permite que las personas donen con facilidad y entusiasmo. GiveMN trae innovación, energía e ideas nuevas a la generosidad de Minnesota.</w:t>
      </w:r>
    </w:p>
    <w:p w:rsidR="0053354F" w:rsidRDefault="00A85F75" w:rsidP="00D05EA8">
      <w:pPr>
        <w:spacing w:after="0" w:line="264" w:lineRule="auto"/>
        <w:ind w:left="720"/>
        <w:rPr>
          <w:rFonts w:ascii="Georgia" w:hAnsi="Georgia"/>
          <w:b/>
          <w:color w:val="0F004E"/>
          <w:sz w:val="24"/>
          <w:szCs w:val="24"/>
        </w:rPr>
      </w:pPr>
      <w:proofErr w:type="spellStart"/>
      <w:r>
        <w:rPr>
          <w:rFonts w:ascii="Georgia" w:hAnsi="Georgia" w:cs="Arial"/>
        </w:rPr>
        <w:t>GiveMN</w:t>
      </w:r>
      <w:proofErr w:type="spellEnd"/>
      <w:r>
        <w:rPr>
          <w:rFonts w:ascii="Georgia" w:hAnsi="Georgia" w:cs="Arial"/>
        </w:rPr>
        <w:t xml:space="preserve"> </w:t>
      </w:r>
      <w:proofErr w:type="spellStart"/>
      <w:r>
        <w:rPr>
          <w:rFonts w:ascii="Georgia" w:hAnsi="Georgia" w:cs="Arial"/>
        </w:rPr>
        <w:t>es</w:t>
      </w:r>
      <w:proofErr w:type="spellEnd"/>
      <w:r>
        <w:rPr>
          <w:rFonts w:ascii="Georgia" w:hAnsi="Georgia" w:cs="Arial"/>
        </w:rPr>
        <w:t xml:space="preserve"> </w:t>
      </w:r>
      <w:proofErr w:type="spellStart"/>
      <w:r>
        <w:rPr>
          <w:rFonts w:ascii="Georgia" w:hAnsi="Georgia" w:cs="Arial"/>
        </w:rPr>
        <w:t>una</w:t>
      </w:r>
      <w:proofErr w:type="spellEnd"/>
      <w:r>
        <w:rPr>
          <w:rFonts w:ascii="Georgia" w:hAnsi="Georgia" w:cs="Arial"/>
        </w:rPr>
        <w:t xml:space="preserve"> </w:t>
      </w:r>
      <w:proofErr w:type="spellStart"/>
      <w:r>
        <w:rPr>
          <w:rFonts w:ascii="Georgia" w:hAnsi="Georgia" w:cs="Arial"/>
        </w:rPr>
        <w:t>organización</w:t>
      </w:r>
      <w:proofErr w:type="spellEnd"/>
      <w:r>
        <w:rPr>
          <w:rFonts w:ascii="Georgia" w:hAnsi="Georgia" w:cs="Arial"/>
        </w:rPr>
        <w:t xml:space="preserve"> independiente 501(c</w:t>
      </w:r>
      <w:proofErr w:type="gramStart"/>
      <w:r>
        <w:rPr>
          <w:rFonts w:ascii="Georgia" w:hAnsi="Georgia" w:cs="Arial"/>
        </w:rPr>
        <w:t>)(</w:t>
      </w:r>
      <w:proofErr w:type="gramEnd"/>
      <w:r>
        <w:rPr>
          <w:rFonts w:ascii="Georgia" w:hAnsi="Georgia" w:cs="Arial"/>
        </w:rPr>
        <w:t xml:space="preserve">3), sin fines de lucro y filial de Minnesota Philanthropy Partners. </w:t>
      </w:r>
      <w:r>
        <w:rPr>
          <w:rFonts w:ascii="Georgia" w:hAnsi="Georgia"/>
        </w:rPr>
        <w:t xml:space="preserve">¡Explore </w:t>
      </w:r>
      <w:r w:rsidR="0084321F">
        <w:fldChar w:fldCharType="begin"/>
      </w:r>
      <w:r w:rsidR="00ED1B69">
        <w:instrText>HYPERLINK "http://www.givemn.org/"</w:instrText>
      </w:r>
      <w:r w:rsidR="0084321F">
        <w:fldChar w:fldCharType="separate"/>
      </w:r>
      <w:r>
        <w:rPr>
          <w:rStyle w:val="Hyperlink"/>
          <w:rFonts w:ascii="Georgia" w:hAnsi="Georgia"/>
        </w:rPr>
        <w:t>GiveMN.org</w:t>
      </w:r>
      <w:r w:rsidR="0084321F">
        <w:fldChar w:fldCharType="end"/>
      </w:r>
      <w:r>
        <w:rPr>
          <w:rFonts w:ascii="Georgia" w:hAnsi="Georgia"/>
        </w:rPr>
        <w:t xml:space="preserve"> hoy mismo!</w:t>
      </w:r>
      <w:r>
        <w:rPr>
          <w:rFonts w:ascii="Georgia" w:hAnsi="Georgia"/>
        </w:rPr>
        <w:br w:type="page"/>
      </w:r>
    </w:p>
    <w:p w:rsidR="00D612B4" w:rsidRPr="00D612B4" w:rsidRDefault="00DC381B" w:rsidP="00900E03">
      <w:pPr>
        <w:spacing w:before="240" w:after="120"/>
        <w:rPr>
          <w:rFonts w:ascii="Georgia" w:hAnsi="Georgia"/>
          <w:b/>
          <w:color w:val="0F004E"/>
          <w:sz w:val="24"/>
          <w:szCs w:val="24"/>
        </w:rPr>
      </w:pPr>
      <w:r>
        <w:rPr>
          <w:rFonts w:ascii="Georgia" w:hAnsi="Georgia"/>
          <w:b/>
          <w:color w:val="0F004E"/>
          <w:sz w:val="24"/>
          <w:szCs w:val="24"/>
        </w:rPr>
        <w:lastRenderedPageBreak/>
        <w:t>Estadísticas de GiveMN</w:t>
      </w:r>
    </w:p>
    <w:p w:rsidR="00DC4902" w:rsidRPr="001814E5" w:rsidRDefault="00A85F75" w:rsidP="00EC10A6">
      <w:pPr>
        <w:pStyle w:val="ListParagraph"/>
        <w:numPr>
          <w:ilvl w:val="0"/>
          <w:numId w:val="6"/>
        </w:numPr>
        <w:spacing w:after="120"/>
        <w:contextualSpacing w:val="0"/>
        <w:rPr>
          <w:rFonts w:ascii="Georgia" w:hAnsi="Georgia"/>
        </w:rPr>
      </w:pPr>
      <w:r>
        <w:rPr>
          <w:rFonts w:ascii="Georgia" w:hAnsi="Georgia"/>
        </w:rPr>
        <w:t xml:space="preserve">Desde su creación en 2009, </w:t>
      </w:r>
      <w:proofErr w:type="spellStart"/>
      <w:r>
        <w:rPr>
          <w:rFonts w:ascii="Georgia" w:hAnsi="Georgia"/>
        </w:rPr>
        <w:t>GiveMN</w:t>
      </w:r>
      <w:proofErr w:type="spellEnd"/>
      <w:r>
        <w:rPr>
          <w:rFonts w:ascii="Georgia" w:hAnsi="Georgia"/>
        </w:rPr>
        <w:t xml:space="preserve"> </w:t>
      </w:r>
      <w:proofErr w:type="spellStart"/>
      <w:r>
        <w:rPr>
          <w:rFonts w:ascii="Georgia" w:hAnsi="Georgia"/>
        </w:rPr>
        <w:t>recaudó</w:t>
      </w:r>
      <w:proofErr w:type="spellEnd"/>
      <w:r>
        <w:rPr>
          <w:rFonts w:ascii="Georgia" w:hAnsi="Georgia"/>
        </w:rPr>
        <w:t xml:space="preserve"> </w:t>
      </w:r>
      <w:proofErr w:type="spellStart"/>
      <w:r>
        <w:rPr>
          <w:rFonts w:ascii="Georgia" w:hAnsi="Georgia"/>
        </w:rPr>
        <w:t>más</w:t>
      </w:r>
      <w:proofErr w:type="spellEnd"/>
      <w:r>
        <w:rPr>
          <w:rFonts w:ascii="Georgia" w:hAnsi="Georgia"/>
        </w:rPr>
        <w:t xml:space="preserve"> de USD 1</w:t>
      </w:r>
      <w:r w:rsidR="007C6703">
        <w:rPr>
          <w:rFonts w:ascii="Georgia" w:hAnsi="Georgia"/>
        </w:rPr>
        <w:t>6</w:t>
      </w:r>
      <w:r>
        <w:rPr>
          <w:rFonts w:ascii="Georgia" w:hAnsi="Georgia"/>
        </w:rPr>
        <w:t xml:space="preserve">0 </w:t>
      </w:r>
      <w:proofErr w:type="spellStart"/>
      <w:r>
        <w:rPr>
          <w:rFonts w:ascii="Georgia" w:hAnsi="Georgia"/>
        </w:rPr>
        <w:t>millones</w:t>
      </w:r>
      <w:proofErr w:type="spellEnd"/>
      <w:r>
        <w:rPr>
          <w:rFonts w:ascii="Georgia" w:hAnsi="Georgia"/>
        </w:rPr>
        <w:t xml:space="preserve"> </w:t>
      </w:r>
      <w:proofErr w:type="spellStart"/>
      <w:r>
        <w:rPr>
          <w:rFonts w:ascii="Georgia" w:hAnsi="Georgia"/>
        </w:rPr>
        <w:t>para</w:t>
      </w:r>
      <w:proofErr w:type="spellEnd"/>
      <w:r>
        <w:rPr>
          <w:rFonts w:ascii="Georgia" w:hAnsi="Georgia"/>
        </w:rPr>
        <w:t xml:space="preserve"> </w:t>
      </w:r>
      <w:proofErr w:type="spellStart"/>
      <w:r>
        <w:rPr>
          <w:rFonts w:ascii="Georgia" w:hAnsi="Georgia"/>
        </w:rPr>
        <w:t>escuelas</w:t>
      </w:r>
      <w:proofErr w:type="spellEnd"/>
      <w:r>
        <w:rPr>
          <w:rFonts w:ascii="Georgia" w:hAnsi="Georgia"/>
        </w:rPr>
        <w:t xml:space="preserve"> y organizaciones sin fines de lucro en Minnesota.</w:t>
      </w:r>
    </w:p>
    <w:p w:rsidR="00C6112C" w:rsidRPr="001814E5" w:rsidRDefault="00C6112C" w:rsidP="00EC10A6">
      <w:pPr>
        <w:pStyle w:val="ListParagraph"/>
        <w:numPr>
          <w:ilvl w:val="0"/>
          <w:numId w:val="6"/>
        </w:numPr>
        <w:spacing w:after="120"/>
        <w:contextualSpacing w:val="0"/>
        <w:rPr>
          <w:rFonts w:ascii="Georgia" w:hAnsi="Georgia"/>
        </w:rPr>
      </w:pPr>
      <w:r>
        <w:rPr>
          <w:rFonts w:ascii="Georgia" w:hAnsi="Georgia"/>
        </w:rPr>
        <w:t>GiveMN ayudó a más de 10.000 organizaciones a recaudar fondos para sus causas a través de GiveMN.org.</w:t>
      </w:r>
    </w:p>
    <w:p w:rsidR="00C6112C" w:rsidRPr="001814E5" w:rsidRDefault="00C6112C" w:rsidP="00EC10A6">
      <w:pPr>
        <w:pStyle w:val="ListParagraph"/>
        <w:numPr>
          <w:ilvl w:val="0"/>
          <w:numId w:val="6"/>
        </w:numPr>
        <w:spacing w:after="120"/>
        <w:contextualSpacing w:val="0"/>
        <w:rPr>
          <w:rFonts w:ascii="Georgia" w:hAnsi="Georgia"/>
        </w:rPr>
      </w:pPr>
      <w:r>
        <w:rPr>
          <w:rFonts w:ascii="Georgia" w:hAnsi="Georgia"/>
        </w:rPr>
        <w:t>GiveMN atendió a más de 300.000 personas que hicieron sus donaciones a través de GiveMN.org.</w:t>
      </w:r>
    </w:p>
    <w:p w:rsidR="00E91F52" w:rsidRPr="001814E5" w:rsidRDefault="007C6703" w:rsidP="00EC10A6">
      <w:pPr>
        <w:pStyle w:val="ListParagraph"/>
        <w:numPr>
          <w:ilvl w:val="0"/>
          <w:numId w:val="6"/>
        </w:numPr>
        <w:spacing w:after="120"/>
        <w:contextualSpacing w:val="0"/>
        <w:rPr>
          <w:rFonts w:ascii="Georgia" w:hAnsi="Georgia"/>
        </w:rPr>
      </w:pPr>
      <w:r w:rsidRPr="007C6703">
        <w:rPr>
          <w:rFonts w:ascii="Georgia" w:hAnsi="Georgia"/>
          <w:lang w:val="es-ES"/>
        </w:rPr>
        <w:t xml:space="preserve">La campaña </w:t>
      </w:r>
      <w:proofErr w:type="spellStart"/>
      <w:r w:rsidRPr="007C6703">
        <w:rPr>
          <w:rFonts w:ascii="Georgia" w:hAnsi="Georgia"/>
          <w:lang w:val="es-ES"/>
        </w:rPr>
        <w:t>Give</w:t>
      </w:r>
      <w:proofErr w:type="spellEnd"/>
      <w:r w:rsidRPr="007C6703">
        <w:rPr>
          <w:rFonts w:ascii="Georgia" w:hAnsi="Georgia"/>
          <w:lang w:val="es-ES"/>
        </w:rPr>
        <w:t xml:space="preserve"> </w:t>
      </w:r>
      <w:proofErr w:type="spellStart"/>
      <w:r w:rsidRPr="007C6703">
        <w:rPr>
          <w:rFonts w:ascii="Georgia" w:hAnsi="Georgia"/>
          <w:lang w:val="es-ES"/>
        </w:rPr>
        <w:t>to</w:t>
      </w:r>
      <w:proofErr w:type="spellEnd"/>
      <w:r w:rsidRPr="007C6703">
        <w:rPr>
          <w:rFonts w:ascii="Georgia" w:hAnsi="Georgia"/>
          <w:lang w:val="es-ES"/>
        </w:rPr>
        <w:t xml:space="preserve"> </w:t>
      </w:r>
      <w:proofErr w:type="spellStart"/>
      <w:r w:rsidRPr="007C6703">
        <w:rPr>
          <w:rFonts w:ascii="Georgia" w:hAnsi="Georgia"/>
          <w:lang w:val="es-ES"/>
        </w:rPr>
        <w:t>the</w:t>
      </w:r>
      <w:proofErr w:type="spellEnd"/>
      <w:r w:rsidRPr="007C6703">
        <w:rPr>
          <w:rFonts w:ascii="Georgia" w:hAnsi="Georgia"/>
          <w:lang w:val="es-ES"/>
        </w:rPr>
        <w:t xml:space="preserve"> Max Day 2016 recaudó USD 20 millones en 24 horas que fueron destinados a alrededor de 6 000 escuelas y entidades sin fines de lucro.</w:t>
      </w:r>
      <w:bookmarkStart w:id="0" w:name="_GoBack"/>
      <w:bookmarkEnd w:id="0"/>
    </w:p>
    <w:p w:rsidR="00D612B4" w:rsidRPr="00D612B4" w:rsidRDefault="00DC381B" w:rsidP="00900E03">
      <w:pPr>
        <w:spacing w:before="240" w:after="120"/>
        <w:rPr>
          <w:rFonts w:ascii="Georgia" w:hAnsi="Georgia"/>
          <w:b/>
          <w:color w:val="0F004E"/>
          <w:sz w:val="24"/>
          <w:szCs w:val="24"/>
        </w:rPr>
      </w:pPr>
      <w:r>
        <w:rPr>
          <w:rFonts w:ascii="Georgia" w:hAnsi="Georgia"/>
          <w:b/>
          <w:color w:val="0F004E"/>
          <w:sz w:val="24"/>
          <w:szCs w:val="24"/>
        </w:rPr>
        <w:t>Citas de GiveMN</w:t>
      </w:r>
    </w:p>
    <w:p w:rsidR="00E57738" w:rsidRPr="00A476BE" w:rsidRDefault="00E57738" w:rsidP="00473BF2">
      <w:pPr>
        <w:spacing w:after="120"/>
        <w:rPr>
          <w:rFonts w:ascii="Georgia" w:hAnsi="Georgia"/>
          <w:i/>
        </w:rPr>
      </w:pPr>
      <w:r>
        <w:rPr>
          <w:rFonts w:ascii="Georgia" w:hAnsi="Georgia"/>
          <w:i/>
        </w:rPr>
        <w:t>Estas citas pueden ser usadas en sus propias publicaciones de noticias u otras comunicaciones.</w:t>
      </w:r>
    </w:p>
    <w:p w:rsidR="007D6812" w:rsidRDefault="009219E0" w:rsidP="00473BF2">
      <w:pPr>
        <w:spacing w:after="120"/>
        <w:rPr>
          <w:rFonts w:ascii="Georgia" w:hAnsi="Georgia"/>
        </w:rPr>
      </w:pPr>
      <w:r>
        <w:rPr>
          <w:rFonts w:ascii="Georgia" w:hAnsi="Georgia"/>
        </w:rPr>
        <w:t>Jake Blumberg, director ejecutivo de GiveMN</w:t>
      </w:r>
    </w:p>
    <w:p w:rsidR="00716978" w:rsidRPr="006032FC" w:rsidRDefault="009A566F" w:rsidP="009A566F">
      <w:pPr>
        <w:spacing w:after="120"/>
        <w:ind w:left="720"/>
        <w:rPr>
          <w:rFonts w:ascii="Georgia" w:hAnsi="Georgia"/>
        </w:rPr>
      </w:pPr>
      <w:r>
        <w:rPr>
          <w:rFonts w:ascii="Georgia" w:hAnsi="Georgia"/>
        </w:rPr>
        <w:t>“GiveMN tiene el orgullo de trabajar con escuelas y organizaciones sin fines de lucro para recaudar millones de dólares en nuestro día anual de donación,” declaró Jake Blumberg, director ejecutivo de GiveMN. “Give to the Max Day es una increíble manifestación de la generosidad de personas que han donado para ayudar a miles de escuelas y organizaciones sin fines de lucro.”</w:t>
      </w:r>
    </w:p>
    <w:p w:rsidR="009A566F" w:rsidRDefault="009A566F" w:rsidP="009A566F">
      <w:pPr>
        <w:spacing w:after="120"/>
        <w:ind w:left="720"/>
        <w:rPr>
          <w:rFonts w:ascii="Georgia" w:hAnsi="Georgia"/>
        </w:rPr>
      </w:pPr>
      <w:r>
        <w:rPr>
          <w:rFonts w:ascii="Georgia" w:hAnsi="Georgia"/>
        </w:rPr>
        <w:t xml:space="preserve">“Give to the Max Day se ha </w:t>
      </w:r>
      <w:proofErr w:type="spellStart"/>
      <w:r>
        <w:rPr>
          <w:rFonts w:ascii="Georgia" w:hAnsi="Georgia"/>
        </w:rPr>
        <w:t>convertido</w:t>
      </w:r>
      <w:proofErr w:type="spellEnd"/>
      <w:r>
        <w:rPr>
          <w:rFonts w:ascii="Georgia" w:hAnsi="Georgia"/>
        </w:rPr>
        <w:t xml:space="preserve"> en un </w:t>
      </w:r>
      <w:proofErr w:type="spellStart"/>
      <w:r>
        <w:rPr>
          <w:rFonts w:ascii="Georgia" w:hAnsi="Georgia"/>
        </w:rPr>
        <w:t>día</w:t>
      </w:r>
      <w:proofErr w:type="spellEnd"/>
      <w:r>
        <w:rPr>
          <w:rFonts w:ascii="Georgia" w:hAnsi="Georgia"/>
        </w:rPr>
        <w:t xml:space="preserve"> </w:t>
      </w:r>
      <w:proofErr w:type="spellStart"/>
      <w:r>
        <w:rPr>
          <w:rFonts w:ascii="Georgia" w:hAnsi="Georgia"/>
        </w:rPr>
        <w:t>festivo</w:t>
      </w:r>
      <w:proofErr w:type="spellEnd"/>
      <w:r>
        <w:rPr>
          <w:rFonts w:ascii="Georgia" w:hAnsi="Georgia"/>
        </w:rPr>
        <w:t xml:space="preserve"> </w:t>
      </w:r>
      <w:proofErr w:type="spellStart"/>
      <w:r>
        <w:rPr>
          <w:rFonts w:ascii="Georgia" w:hAnsi="Georgia"/>
        </w:rPr>
        <w:t>para</w:t>
      </w:r>
      <w:proofErr w:type="spellEnd"/>
      <w:r>
        <w:rPr>
          <w:rFonts w:ascii="Georgia" w:hAnsi="Georgia"/>
        </w:rPr>
        <w:t xml:space="preserve"> </w:t>
      </w:r>
      <w:proofErr w:type="spellStart"/>
      <w:r>
        <w:rPr>
          <w:rFonts w:ascii="Georgia" w:hAnsi="Georgia"/>
        </w:rPr>
        <w:t>donar</w:t>
      </w:r>
      <w:proofErr w:type="spellEnd"/>
      <w:r>
        <w:rPr>
          <w:rFonts w:ascii="Georgia" w:hAnsi="Georgia"/>
        </w:rPr>
        <w:t xml:space="preserve"> en Minnesota”, </w:t>
      </w:r>
      <w:proofErr w:type="spellStart"/>
      <w:r>
        <w:rPr>
          <w:rFonts w:ascii="Georgia" w:hAnsi="Georgia"/>
        </w:rPr>
        <w:t>señaló</w:t>
      </w:r>
      <w:proofErr w:type="spellEnd"/>
      <w:r>
        <w:rPr>
          <w:rFonts w:ascii="Georgia" w:hAnsi="Georgia"/>
        </w:rPr>
        <w:t xml:space="preserve"> </w:t>
      </w:r>
      <w:r w:rsidR="009A15ED">
        <w:rPr>
          <w:rFonts w:ascii="Georgia" w:hAnsi="Georgia"/>
        </w:rPr>
        <w:br/>
      </w:r>
      <w:r>
        <w:rPr>
          <w:rFonts w:ascii="Georgia" w:hAnsi="Georgia"/>
        </w:rPr>
        <w:t xml:space="preserve">Jake Blumberg, director </w:t>
      </w:r>
      <w:proofErr w:type="spellStart"/>
      <w:r>
        <w:rPr>
          <w:rFonts w:ascii="Georgia" w:hAnsi="Georgia"/>
        </w:rPr>
        <w:t>ejecutivo</w:t>
      </w:r>
      <w:proofErr w:type="spellEnd"/>
      <w:r>
        <w:rPr>
          <w:rFonts w:ascii="Georgia" w:hAnsi="Georgia"/>
        </w:rPr>
        <w:t xml:space="preserve"> de </w:t>
      </w:r>
      <w:proofErr w:type="spellStart"/>
      <w:r>
        <w:rPr>
          <w:rFonts w:ascii="Georgia" w:hAnsi="Georgia"/>
        </w:rPr>
        <w:t>GiveMN</w:t>
      </w:r>
      <w:proofErr w:type="spellEnd"/>
      <w:r>
        <w:rPr>
          <w:rFonts w:ascii="Georgia" w:hAnsi="Georgia"/>
        </w:rPr>
        <w:t xml:space="preserve">. “Durante 24 horas, miles de organizaciones y personas se unen para apoyar causas sorprendentes e importantes que hacen de Minnesota un </w:t>
      </w:r>
      <w:proofErr w:type="spellStart"/>
      <w:r>
        <w:rPr>
          <w:rFonts w:ascii="Georgia" w:hAnsi="Georgia"/>
        </w:rPr>
        <w:t>gran</w:t>
      </w:r>
      <w:proofErr w:type="spellEnd"/>
      <w:r>
        <w:rPr>
          <w:rFonts w:ascii="Georgia" w:hAnsi="Georgia"/>
        </w:rPr>
        <w:t xml:space="preserve"> </w:t>
      </w:r>
      <w:proofErr w:type="spellStart"/>
      <w:r>
        <w:rPr>
          <w:rFonts w:ascii="Georgia" w:hAnsi="Georgia"/>
        </w:rPr>
        <w:t>lugar</w:t>
      </w:r>
      <w:proofErr w:type="spellEnd"/>
      <w:r>
        <w:rPr>
          <w:rFonts w:ascii="Georgia" w:hAnsi="Georgia"/>
        </w:rPr>
        <w:t xml:space="preserve"> </w:t>
      </w:r>
      <w:proofErr w:type="spellStart"/>
      <w:r>
        <w:rPr>
          <w:rFonts w:ascii="Georgia" w:hAnsi="Georgia"/>
        </w:rPr>
        <w:t>donde</w:t>
      </w:r>
      <w:proofErr w:type="spellEnd"/>
      <w:r>
        <w:rPr>
          <w:rFonts w:ascii="Georgia" w:hAnsi="Georgia"/>
        </w:rPr>
        <w:t xml:space="preserve"> </w:t>
      </w:r>
      <w:proofErr w:type="spellStart"/>
      <w:r>
        <w:rPr>
          <w:rFonts w:ascii="Georgia" w:hAnsi="Georgia"/>
        </w:rPr>
        <w:t>vivir</w:t>
      </w:r>
      <w:proofErr w:type="spellEnd"/>
      <w:r>
        <w:rPr>
          <w:rFonts w:ascii="Georgia" w:hAnsi="Georgia"/>
        </w:rPr>
        <w:t xml:space="preserve">, </w:t>
      </w:r>
      <w:proofErr w:type="spellStart"/>
      <w:r>
        <w:rPr>
          <w:rFonts w:ascii="Georgia" w:hAnsi="Georgia"/>
        </w:rPr>
        <w:t>trabajar</w:t>
      </w:r>
      <w:proofErr w:type="spellEnd"/>
      <w:r>
        <w:rPr>
          <w:rFonts w:ascii="Georgia" w:hAnsi="Georgia"/>
        </w:rPr>
        <w:t xml:space="preserve"> y </w:t>
      </w:r>
      <w:proofErr w:type="spellStart"/>
      <w:r>
        <w:rPr>
          <w:rFonts w:ascii="Georgia" w:hAnsi="Georgia"/>
        </w:rPr>
        <w:t>jugar</w:t>
      </w:r>
      <w:proofErr w:type="spellEnd"/>
      <w:r>
        <w:rPr>
          <w:rFonts w:ascii="Georgia" w:hAnsi="Georgia"/>
        </w:rPr>
        <w:t>.</w:t>
      </w:r>
      <w:r w:rsidR="009A15ED" w:rsidRPr="009A15ED">
        <w:rPr>
          <w:rFonts w:ascii="Georgia" w:hAnsi="Georgia"/>
        </w:rPr>
        <w:t>”</w:t>
      </w:r>
    </w:p>
    <w:p w:rsidR="009B1A15" w:rsidRDefault="009B1A15" w:rsidP="009B1A15">
      <w:pPr>
        <w:ind w:left="720"/>
        <w:rPr>
          <w:rFonts w:ascii="Georgia" w:hAnsi="Georgia"/>
        </w:rPr>
      </w:pPr>
      <w:r>
        <w:rPr>
          <w:rFonts w:ascii="Georgia" w:hAnsi="Georgia"/>
        </w:rPr>
        <w:t>“</w:t>
      </w:r>
      <w:proofErr w:type="spellStart"/>
      <w:r>
        <w:rPr>
          <w:rFonts w:ascii="Georgia" w:hAnsi="Georgia"/>
        </w:rPr>
        <w:t>Vemos</w:t>
      </w:r>
      <w:proofErr w:type="spellEnd"/>
      <w:r>
        <w:rPr>
          <w:rFonts w:ascii="Georgia" w:hAnsi="Georgia"/>
        </w:rPr>
        <w:t xml:space="preserve"> la </w:t>
      </w:r>
      <w:proofErr w:type="spellStart"/>
      <w:r>
        <w:rPr>
          <w:rFonts w:ascii="Georgia" w:hAnsi="Georgia"/>
        </w:rPr>
        <w:t>generosidad</w:t>
      </w:r>
      <w:proofErr w:type="spellEnd"/>
      <w:r>
        <w:rPr>
          <w:rFonts w:ascii="Georgia" w:hAnsi="Georgia"/>
        </w:rPr>
        <w:t xml:space="preserve"> de los </w:t>
      </w:r>
      <w:proofErr w:type="spellStart"/>
      <w:r>
        <w:rPr>
          <w:rFonts w:ascii="Georgia" w:hAnsi="Georgia"/>
        </w:rPr>
        <w:t>habitantes</w:t>
      </w:r>
      <w:proofErr w:type="spellEnd"/>
      <w:r>
        <w:rPr>
          <w:rFonts w:ascii="Georgia" w:hAnsi="Georgia"/>
        </w:rPr>
        <w:t xml:space="preserve"> de Minnesota </w:t>
      </w:r>
      <w:proofErr w:type="spellStart"/>
      <w:r>
        <w:rPr>
          <w:rFonts w:ascii="Georgia" w:hAnsi="Georgia"/>
        </w:rPr>
        <w:t>año</w:t>
      </w:r>
      <w:proofErr w:type="spellEnd"/>
      <w:r>
        <w:rPr>
          <w:rFonts w:ascii="Georgia" w:hAnsi="Georgia"/>
        </w:rPr>
        <w:t xml:space="preserve"> </w:t>
      </w:r>
      <w:proofErr w:type="spellStart"/>
      <w:r>
        <w:rPr>
          <w:rFonts w:ascii="Georgia" w:hAnsi="Georgia"/>
        </w:rPr>
        <w:t>tras</w:t>
      </w:r>
      <w:proofErr w:type="spellEnd"/>
      <w:r>
        <w:rPr>
          <w:rFonts w:ascii="Georgia" w:hAnsi="Georgia"/>
        </w:rPr>
        <w:t xml:space="preserve"> </w:t>
      </w:r>
      <w:proofErr w:type="spellStart"/>
      <w:r>
        <w:rPr>
          <w:rFonts w:ascii="Georgia" w:hAnsi="Georgia"/>
        </w:rPr>
        <w:t>año</w:t>
      </w:r>
      <w:proofErr w:type="spellEnd"/>
      <w:r>
        <w:rPr>
          <w:rFonts w:ascii="Georgia" w:hAnsi="Georgia"/>
        </w:rPr>
        <w:t xml:space="preserve">, </w:t>
      </w:r>
      <w:proofErr w:type="spellStart"/>
      <w:r>
        <w:rPr>
          <w:rFonts w:ascii="Georgia" w:hAnsi="Georgia"/>
        </w:rPr>
        <w:t>pero</w:t>
      </w:r>
      <w:proofErr w:type="spellEnd"/>
      <w:r>
        <w:rPr>
          <w:rFonts w:ascii="Georgia" w:hAnsi="Georgia"/>
        </w:rPr>
        <w:t xml:space="preserve"> </w:t>
      </w:r>
      <w:proofErr w:type="spellStart"/>
      <w:r>
        <w:rPr>
          <w:rFonts w:ascii="Georgia" w:hAnsi="Georgia"/>
        </w:rPr>
        <w:t>siempre</w:t>
      </w:r>
      <w:proofErr w:type="spellEnd"/>
      <w:r>
        <w:rPr>
          <w:rFonts w:ascii="Georgia" w:hAnsi="Georgia"/>
        </w:rPr>
        <w:t xml:space="preserve"> </w:t>
      </w:r>
      <w:proofErr w:type="spellStart"/>
      <w:r>
        <w:rPr>
          <w:rFonts w:ascii="Georgia" w:hAnsi="Georgia"/>
        </w:rPr>
        <w:t>es</w:t>
      </w:r>
      <w:proofErr w:type="spellEnd"/>
      <w:r>
        <w:rPr>
          <w:rFonts w:ascii="Georgia" w:hAnsi="Georgia"/>
        </w:rPr>
        <w:t xml:space="preserve"> </w:t>
      </w:r>
      <w:proofErr w:type="spellStart"/>
      <w:r>
        <w:rPr>
          <w:rFonts w:ascii="Georgia" w:hAnsi="Georgia"/>
        </w:rPr>
        <w:t>sorprendente</w:t>
      </w:r>
      <w:proofErr w:type="spellEnd"/>
      <w:r>
        <w:rPr>
          <w:rFonts w:ascii="Georgia" w:hAnsi="Georgia"/>
        </w:rPr>
        <w:t xml:space="preserve"> </w:t>
      </w:r>
      <w:proofErr w:type="spellStart"/>
      <w:r>
        <w:rPr>
          <w:rFonts w:ascii="Georgia" w:hAnsi="Georgia"/>
        </w:rPr>
        <w:t>ver</w:t>
      </w:r>
      <w:proofErr w:type="spellEnd"/>
      <w:r>
        <w:rPr>
          <w:rFonts w:ascii="Georgia" w:hAnsi="Georgia"/>
        </w:rPr>
        <w:t xml:space="preserve"> a </w:t>
      </w:r>
      <w:proofErr w:type="spellStart"/>
      <w:r>
        <w:rPr>
          <w:rFonts w:ascii="Georgia" w:hAnsi="Georgia"/>
        </w:rPr>
        <w:t>nuestros</w:t>
      </w:r>
      <w:proofErr w:type="spellEnd"/>
      <w:r>
        <w:rPr>
          <w:rFonts w:ascii="Georgia" w:hAnsi="Georgia"/>
        </w:rPr>
        <w:t xml:space="preserve"> </w:t>
      </w:r>
      <w:proofErr w:type="spellStart"/>
      <w:r>
        <w:rPr>
          <w:rFonts w:ascii="Georgia" w:hAnsi="Georgia"/>
        </w:rPr>
        <w:t>vecinos</w:t>
      </w:r>
      <w:proofErr w:type="spellEnd"/>
      <w:r>
        <w:rPr>
          <w:rFonts w:ascii="Georgia" w:hAnsi="Georgia"/>
        </w:rPr>
        <w:t xml:space="preserve"> </w:t>
      </w:r>
      <w:proofErr w:type="spellStart"/>
      <w:r>
        <w:rPr>
          <w:rFonts w:ascii="Georgia" w:hAnsi="Georgia"/>
        </w:rPr>
        <w:t>venir</w:t>
      </w:r>
      <w:proofErr w:type="spellEnd"/>
      <w:r>
        <w:rPr>
          <w:rFonts w:ascii="Georgia" w:hAnsi="Georgia"/>
        </w:rPr>
        <w:t xml:space="preserve"> </w:t>
      </w:r>
      <w:proofErr w:type="spellStart"/>
      <w:r>
        <w:rPr>
          <w:rFonts w:ascii="Georgia" w:hAnsi="Georgia"/>
        </w:rPr>
        <w:t>juntos</w:t>
      </w:r>
      <w:proofErr w:type="spellEnd"/>
      <w:r>
        <w:rPr>
          <w:rFonts w:ascii="Georgia" w:hAnsi="Georgia"/>
        </w:rPr>
        <w:t xml:space="preserve"> al Give to the Max Day”, </w:t>
      </w:r>
      <w:proofErr w:type="spellStart"/>
      <w:r>
        <w:rPr>
          <w:rFonts w:ascii="Georgia" w:hAnsi="Georgia"/>
        </w:rPr>
        <w:t>expresó</w:t>
      </w:r>
      <w:proofErr w:type="spellEnd"/>
      <w:r>
        <w:rPr>
          <w:rFonts w:ascii="Georgia" w:hAnsi="Georgia"/>
        </w:rPr>
        <w:t xml:space="preserve"> </w:t>
      </w:r>
      <w:r w:rsidR="009A15ED">
        <w:rPr>
          <w:rFonts w:ascii="Georgia" w:hAnsi="Georgia"/>
        </w:rPr>
        <w:br/>
      </w:r>
      <w:r>
        <w:rPr>
          <w:rFonts w:ascii="Georgia" w:hAnsi="Georgia"/>
        </w:rPr>
        <w:t xml:space="preserve">Jake Blumberg, director </w:t>
      </w:r>
      <w:proofErr w:type="spellStart"/>
      <w:r>
        <w:rPr>
          <w:rFonts w:ascii="Georgia" w:hAnsi="Georgia"/>
        </w:rPr>
        <w:t>ejecutivo</w:t>
      </w:r>
      <w:proofErr w:type="spellEnd"/>
      <w:r>
        <w:rPr>
          <w:rFonts w:ascii="Georgia" w:hAnsi="Georgia"/>
        </w:rPr>
        <w:t xml:space="preserve"> de </w:t>
      </w:r>
      <w:proofErr w:type="spellStart"/>
      <w:r>
        <w:rPr>
          <w:rFonts w:ascii="Georgia" w:hAnsi="Georgia"/>
        </w:rPr>
        <w:t>GiveMN</w:t>
      </w:r>
      <w:proofErr w:type="spellEnd"/>
      <w:r>
        <w:rPr>
          <w:rFonts w:ascii="Georgia" w:hAnsi="Georgia"/>
        </w:rPr>
        <w:t>. “Todos los años, nos sorprendemos al escuchar historias sobre cómo cada dólar, ya sea USD 10 o USD 10.000, produce un impacto real en tantas comunidades en todo nuestro estado.”</w:t>
      </w:r>
    </w:p>
    <w:p w:rsidR="009B1A15" w:rsidRDefault="009B1A15" w:rsidP="009A566F">
      <w:pPr>
        <w:spacing w:after="120"/>
        <w:ind w:left="720"/>
        <w:rPr>
          <w:rFonts w:ascii="Georgia" w:hAnsi="Georgia"/>
        </w:rPr>
      </w:pPr>
    </w:p>
    <w:p w:rsidR="00716978" w:rsidRDefault="00716978" w:rsidP="00473BF2">
      <w:pPr>
        <w:spacing w:after="120"/>
        <w:rPr>
          <w:rFonts w:ascii="Georgia" w:hAnsi="Georgia"/>
        </w:rPr>
      </w:pPr>
    </w:p>
    <w:p w:rsidR="007D6812" w:rsidRPr="00DC381B" w:rsidRDefault="007D6812" w:rsidP="00473BF2">
      <w:pPr>
        <w:spacing w:after="120"/>
        <w:rPr>
          <w:rFonts w:ascii="Georgia" w:hAnsi="Georgia"/>
        </w:rPr>
      </w:pPr>
    </w:p>
    <w:sectPr w:rsidR="007D6812" w:rsidRPr="00DC381B" w:rsidSect="00473BF2">
      <w:headerReference w:type="default" r:id="rId8"/>
      <w:pgSz w:w="12240" w:h="15840" w:code="1"/>
      <w:pgMar w:top="1152" w:right="1152" w:bottom="1152"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2EC" w:rsidRDefault="006902EC" w:rsidP="000A75F8">
      <w:pPr>
        <w:spacing w:after="0" w:line="240" w:lineRule="auto"/>
      </w:pPr>
      <w:r>
        <w:separator/>
      </w:r>
    </w:p>
  </w:endnote>
  <w:endnote w:type="continuationSeparator" w:id="0">
    <w:p w:rsidR="006902EC" w:rsidRDefault="006902EC" w:rsidP="000A7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2EC" w:rsidRDefault="006902EC" w:rsidP="000A75F8">
      <w:pPr>
        <w:spacing w:after="0" w:line="240" w:lineRule="auto"/>
      </w:pPr>
      <w:r>
        <w:separator/>
      </w:r>
    </w:p>
  </w:footnote>
  <w:footnote w:type="continuationSeparator" w:id="0">
    <w:p w:rsidR="006902EC" w:rsidRDefault="006902EC" w:rsidP="000A7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F8" w:rsidRDefault="007C6703" w:rsidP="000A75F8">
    <w:pPr>
      <w:pStyle w:val="Header"/>
      <w:spacing w:after="360"/>
      <w:jc w:val="center"/>
    </w:pPr>
    <w:r>
      <w:rPr>
        <w:noProof/>
        <w:lang w:val="en-US" w:eastAsia="en-US"/>
      </w:rPr>
      <w:drawing>
        <wp:inline distT="0" distB="0" distL="0" distR="0">
          <wp:extent cx="2133600" cy="968375"/>
          <wp:effectExtent l="0" t="0" r="0" b="0"/>
          <wp:docPr id="1" name="Picture 0"/>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33600" cy="9683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B9A"/>
    <w:multiLevelType w:val="hybridMultilevel"/>
    <w:tmpl w:val="9660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C1591"/>
    <w:multiLevelType w:val="hybridMultilevel"/>
    <w:tmpl w:val="2016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460C9"/>
    <w:multiLevelType w:val="hybridMultilevel"/>
    <w:tmpl w:val="7D3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764AE"/>
    <w:multiLevelType w:val="hybridMultilevel"/>
    <w:tmpl w:val="5B3A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661095"/>
    <w:multiLevelType w:val="hybridMultilevel"/>
    <w:tmpl w:val="9A46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0A1AE1"/>
    <w:multiLevelType w:val="hybridMultilevel"/>
    <w:tmpl w:val="BB56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473BF2"/>
    <w:rsid w:val="00026DBC"/>
    <w:rsid w:val="00035569"/>
    <w:rsid w:val="000734D4"/>
    <w:rsid w:val="0007506F"/>
    <w:rsid w:val="000754B6"/>
    <w:rsid w:val="00077290"/>
    <w:rsid w:val="00096DA9"/>
    <w:rsid w:val="000A16A4"/>
    <w:rsid w:val="000A725B"/>
    <w:rsid w:val="000A75F8"/>
    <w:rsid w:val="000A7A37"/>
    <w:rsid w:val="000B6BF9"/>
    <w:rsid w:val="000D107D"/>
    <w:rsid w:val="000E2896"/>
    <w:rsid w:val="000F586B"/>
    <w:rsid w:val="0010319C"/>
    <w:rsid w:val="001124CA"/>
    <w:rsid w:val="001165E1"/>
    <w:rsid w:val="00157CC1"/>
    <w:rsid w:val="00171F93"/>
    <w:rsid w:val="001814E5"/>
    <w:rsid w:val="001B4D89"/>
    <w:rsid w:val="001C393A"/>
    <w:rsid w:val="001D2A5B"/>
    <w:rsid w:val="001D3D7D"/>
    <w:rsid w:val="002014A3"/>
    <w:rsid w:val="00205EEF"/>
    <w:rsid w:val="002104A9"/>
    <w:rsid w:val="002270B3"/>
    <w:rsid w:val="00235EBE"/>
    <w:rsid w:val="00244DFB"/>
    <w:rsid w:val="002942FD"/>
    <w:rsid w:val="002B51C4"/>
    <w:rsid w:val="00300C9C"/>
    <w:rsid w:val="003224EF"/>
    <w:rsid w:val="0036031B"/>
    <w:rsid w:val="003654D0"/>
    <w:rsid w:val="003701D9"/>
    <w:rsid w:val="0037246E"/>
    <w:rsid w:val="003804D9"/>
    <w:rsid w:val="00381D77"/>
    <w:rsid w:val="00391DF5"/>
    <w:rsid w:val="003D6C0E"/>
    <w:rsid w:val="003F2152"/>
    <w:rsid w:val="00420F9A"/>
    <w:rsid w:val="00421601"/>
    <w:rsid w:val="00435630"/>
    <w:rsid w:val="00441434"/>
    <w:rsid w:val="0045297E"/>
    <w:rsid w:val="004562EA"/>
    <w:rsid w:val="00473BF2"/>
    <w:rsid w:val="004743FB"/>
    <w:rsid w:val="004834B9"/>
    <w:rsid w:val="00490E23"/>
    <w:rsid w:val="004941CE"/>
    <w:rsid w:val="004C5ED5"/>
    <w:rsid w:val="004E486A"/>
    <w:rsid w:val="004F198A"/>
    <w:rsid w:val="005000AD"/>
    <w:rsid w:val="0051530F"/>
    <w:rsid w:val="00516450"/>
    <w:rsid w:val="0053354F"/>
    <w:rsid w:val="00562586"/>
    <w:rsid w:val="00570259"/>
    <w:rsid w:val="00574A80"/>
    <w:rsid w:val="00583333"/>
    <w:rsid w:val="005A4877"/>
    <w:rsid w:val="005B2D61"/>
    <w:rsid w:val="005D4166"/>
    <w:rsid w:val="005E0A7D"/>
    <w:rsid w:val="006032FC"/>
    <w:rsid w:val="00644D7C"/>
    <w:rsid w:val="00655FC9"/>
    <w:rsid w:val="00670706"/>
    <w:rsid w:val="006902EC"/>
    <w:rsid w:val="006A2B80"/>
    <w:rsid w:val="006A6FC6"/>
    <w:rsid w:val="006C23A7"/>
    <w:rsid w:val="006C5A12"/>
    <w:rsid w:val="00710292"/>
    <w:rsid w:val="007149E4"/>
    <w:rsid w:val="00716665"/>
    <w:rsid w:val="00716978"/>
    <w:rsid w:val="0075616A"/>
    <w:rsid w:val="007572D0"/>
    <w:rsid w:val="007870FE"/>
    <w:rsid w:val="0079746E"/>
    <w:rsid w:val="007A295D"/>
    <w:rsid w:val="007B1C15"/>
    <w:rsid w:val="007C6703"/>
    <w:rsid w:val="007D2EB1"/>
    <w:rsid w:val="007D3DC5"/>
    <w:rsid w:val="007D6812"/>
    <w:rsid w:val="007E19F6"/>
    <w:rsid w:val="007F204E"/>
    <w:rsid w:val="007F2386"/>
    <w:rsid w:val="00813479"/>
    <w:rsid w:val="0084321F"/>
    <w:rsid w:val="00863154"/>
    <w:rsid w:val="008761DE"/>
    <w:rsid w:val="0089229A"/>
    <w:rsid w:val="008A197D"/>
    <w:rsid w:val="008C6AF1"/>
    <w:rsid w:val="008E3B32"/>
    <w:rsid w:val="008E51EC"/>
    <w:rsid w:val="008E799D"/>
    <w:rsid w:val="00900E03"/>
    <w:rsid w:val="00912B8D"/>
    <w:rsid w:val="009219E0"/>
    <w:rsid w:val="00937BF2"/>
    <w:rsid w:val="009468CC"/>
    <w:rsid w:val="0096295E"/>
    <w:rsid w:val="009865D7"/>
    <w:rsid w:val="00991911"/>
    <w:rsid w:val="00992BBA"/>
    <w:rsid w:val="009A15ED"/>
    <w:rsid w:val="009A566F"/>
    <w:rsid w:val="009B1A15"/>
    <w:rsid w:val="009B2D1A"/>
    <w:rsid w:val="009D1B39"/>
    <w:rsid w:val="009F2853"/>
    <w:rsid w:val="00A03F18"/>
    <w:rsid w:val="00A16F00"/>
    <w:rsid w:val="00A16F18"/>
    <w:rsid w:val="00A3377C"/>
    <w:rsid w:val="00A476BE"/>
    <w:rsid w:val="00A53D5D"/>
    <w:rsid w:val="00A5497E"/>
    <w:rsid w:val="00A73E58"/>
    <w:rsid w:val="00A85E5D"/>
    <w:rsid w:val="00A85F75"/>
    <w:rsid w:val="00A8743B"/>
    <w:rsid w:val="00AA5233"/>
    <w:rsid w:val="00AC0250"/>
    <w:rsid w:val="00AD2D94"/>
    <w:rsid w:val="00AD3FA0"/>
    <w:rsid w:val="00AF69E3"/>
    <w:rsid w:val="00AF7002"/>
    <w:rsid w:val="00B17C5F"/>
    <w:rsid w:val="00B22D2B"/>
    <w:rsid w:val="00B30AD3"/>
    <w:rsid w:val="00B70E06"/>
    <w:rsid w:val="00B75133"/>
    <w:rsid w:val="00BA04F0"/>
    <w:rsid w:val="00BA19BB"/>
    <w:rsid w:val="00BB602F"/>
    <w:rsid w:val="00BE54CF"/>
    <w:rsid w:val="00C17011"/>
    <w:rsid w:val="00C264F8"/>
    <w:rsid w:val="00C366C5"/>
    <w:rsid w:val="00C5125C"/>
    <w:rsid w:val="00C6112C"/>
    <w:rsid w:val="00C621F6"/>
    <w:rsid w:val="00C921C5"/>
    <w:rsid w:val="00CB2BD2"/>
    <w:rsid w:val="00CC3047"/>
    <w:rsid w:val="00CF00A6"/>
    <w:rsid w:val="00CF0243"/>
    <w:rsid w:val="00D05EA8"/>
    <w:rsid w:val="00D11B3C"/>
    <w:rsid w:val="00D2282A"/>
    <w:rsid w:val="00D35208"/>
    <w:rsid w:val="00D47A5A"/>
    <w:rsid w:val="00D536FE"/>
    <w:rsid w:val="00D54A6A"/>
    <w:rsid w:val="00D612B4"/>
    <w:rsid w:val="00D62037"/>
    <w:rsid w:val="00D81101"/>
    <w:rsid w:val="00D94ADE"/>
    <w:rsid w:val="00DB47A1"/>
    <w:rsid w:val="00DC052C"/>
    <w:rsid w:val="00DC381B"/>
    <w:rsid w:val="00DC4902"/>
    <w:rsid w:val="00DE3D2F"/>
    <w:rsid w:val="00E000DE"/>
    <w:rsid w:val="00E207BC"/>
    <w:rsid w:val="00E36C4E"/>
    <w:rsid w:val="00E47A2B"/>
    <w:rsid w:val="00E55520"/>
    <w:rsid w:val="00E56A72"/>
    <w:rsid w:val="00E57738"/>
    <w:rsid w:val="00E62A94"/>
    <w:rsid w:val="00E816C2"/>
    <w:rsid w:val="00E91F52"/>
    <w:rsid w:val="00E944A2"/>
    <w:rsid w:val="00EA09B5"/>
    <w:rsid w:val="00EC10A6"/>
    <w:rsid w:val="00EC33FA"/>
    <w:rsid w:val="00ED1B69"/>
    <w:rsid w:val="00EF2B5E"/>
    <w:rsid w:val="00F02CBC"/>
    <w:rsid w:val="00F40443"/>
    <w:rsid w:val="00F50A73"/>
    <w:rsid w:val="00F5600F"/>
    <w:rsid w:val="00F63F43"/>
    <w:rsid w:val="00F84CFD"/>
    <w:rsid w:val="00FA2DA5"/>
    <w:rsid w:val="00FB403D"/>
    <w:rsid w:val="00FD7577"/>
    <w:rsid w:val="00FE2283"/>
    <w:rsid w:val="00FE4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F75"/>
    <w:rPr>
      <w:color w:val="0000FF" w:themeColor="hyperlink"/>
      <w:u w:val="single"/>
    </w:rPr>
  </w:style>
  <w:style w:type="paragraph" w:styleId="ListParagraph">
    <w:name w:val="List Paragraph"/>
    <w:basedOn w:val="Normal"/>
    <w:uiPriority w:val="34"/>
    <w:qFormat/>
    <w:rsid w:val="00A85F75"/>
    <w:pPr>
      <w:ind w:left="720"/>
      <w:contextualSpacing/>
    </w:pPr>
  </w:style>
  <w:style w:type="paragraph" w:styleId="Header">
    <w:name w:val="header"/>
    <w:basedOn w:val="Normal"/>
    <w:link w:val="HeaderChar"/>
    <w:uiPriority w:val="99"/>
    <w:unhideWhenUsed/>
    <w:rsid w:val="000A7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5F8"/>
  </w:style>
  <w:style w:type="paragraph" w:styleId="Footer">
    <w:name w:val="footer"/>
    <w:basedOn w:val="Normal"/>
    <w:link w:val="FooterChar"/>
    <w:uiPriority w:val="99"/>
    <w:unhideWhenUsed/>
    <w:rsid w:val="000A7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5F8"/>
  </w:style>
  <w:style w:type="paragraph" w:styleId="BalloonText">
    <w:name w:val="Balloon Text"/>
    <w:basedOn w:val="Normal"/>
    <w:link w:val="BalloonTextChar"/>
    <w:uiPriority w:val="99"/>
    <w:semiHidden/>
    <w:unhideWhenUsed/>
    <w:rsid w:val="000A7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62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ivem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875</Words>
  <Characters>4011</Characters>
  <Application>Microsoft Office Word</Application>
  <DocSecurity>0</DocSecurity>
  <Lines>65</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Palvankar, Gopal</cp:lastModifiedBy>
  <cp:revision>8</cp:revision>
  <dcterms:created xsi:type="dcterms:W3CDTF">2016-08-18T16:11:00Z</dcterms:created>
  <dcterms:modified xsi:type="dcterms:W3CDTF">2017-09-12T21:38:00Z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